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921C" w14:textId="5F7E21A0" w:rsidR="00922B8E" w:rsidRPr="00036F9D" w:rsidRDefault="00922B8E">
      <w:pPr>
        <w:rPr>
          <w:i/>
          <w:iCs/>
          <w:lang w:val="pt-PT"/>
        </w:rPr>
      </w:pPr>
    </w:p>
    <w:p w14:paraId="733DF478" w14:textId="20776797" w:rsidR="00922B8E" w:rsidRPr="00036F9D" w:rsidRDefault="00922B8E" w:rsidP="00922B8E">
      <w:pPr>
        <w:rPr>
          <w:b/>
          <w:bCs/>
          <w:sz w:val="28"/>
          <w:szCs w:val="28"/>
          <w:lang w:val="pt-PT"/>
        </w:rPr>
      </w:pPr>
      <w:r w:rsidRPr="00036F9D">
        <w:rPr>
          <w:b/>
          <w:bCs/>
          <w:sz w:val="28"/>
          <w:szCs w:val="28"/>
          <w:lang w:val="pt-BR"/>
        </w:rPr>
        <w:t>Principais informações da empresa</w:t>
      </w:r>
    </w:p>
    <w:p w14:paraId="1FCDDD88" w14:textId="77777777" w:rsidR="00922B8E" w:rsidRPr="00036F9D" w:rsidRDefault="00922B8E" w:rsidP="00922B8E">
      <w:pPr>
        <w:rPr>
          <w:lang w:val="pt-PT"/>
        </w:rPr>
      </w:pPr>
    </w:p>
    <w:p w14:paraId="3C900F5A" w14:textId="062D3401" w:rsidR="00922B8E" w:rsidRPr="00036F9D" w:rsidRDefault="00922B8E" w:rsidP="00922B8E">
      <w:p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A Hypertherm Associates projeta e fabrica software e produtos de corte industrial Desde o corte de metal para navios, escavadeiras e carros, a aço estrutural para prédios e pontes, até bancadas de pedra e tapetes de borracha, os produtos Hypertherm são essenciais para cortar materiais de maneira rápida e eficiente.</w:t>
      </w:r>
    </w:p>
    <w:p w14:paraId="36E5398D" w14:textId="77777777" w:rsidR="00922B8E" w:rsidRPr="00036F9D" w:rsidRDefault="00922B8E" w:rsidP="00922B8E">
      <w:pPr>
        <w:rPr>
          <w:sz w:val="22"/>
          <w:szCs w:val="22"/>
          <w:lang w:val="pt-PT"/>
        </w:rPr>
      </w:pPr>
    </w:p>
    <w:p w14:paraId="7DA9BDC4" w14:textId="1A8CE46E" w:rsidR="00922B8E" w:rsidRPr="00036F9D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Fundação: 1968, por Richard (Dick) Couch Jr. e Bob Dean</w:t>
      </w:r>
    </w:p>
    <w:p w14:paraId="73E212BE" w14:textId="4C06B7F6" w:rsidR="00922B8E" w:rsidRPr="00036F9D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Matriz da empresa: Hanover, New Hampshire</w:t>
      </w:r>
    </w:p>
    <w:p w14:paraId="42F5FDAE" w14:textId="51580862" w:rsidR="00922B8E" w:rsidRPr="00036F9D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Tipo de empresa: Privada – De propriedade dos funcionários desde 2001</w:t>
      </w:r>
    </w:p>
    <w:p w14:paraId="39466ED2" w14:textId="39F85240" w:rsidR="00DF006C" w:rsidRPr="00036F9D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Número de Associados (funcionários) - Aproximadamente 2.000</w:t>
      </w:r>
    </w:p>
    <w:p w14:paraId="7211E362" w14:textId="7C2275D7" w:rsidR="00922B8E" w:rsidRPr="00036F9D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Países onde os produtos Hypertherm são vendidos: 65</w:t>
      </w:r>
    </w:p>
    <w:p w14:paraId="334D2B60" w14:textId="0F351C9B" w:rsidR="00922B8E" w:rsidRPr="00036F9D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 xml:space="preserve">Número de patentes nos EUA: Aproximadamente 300 </w:t>
      </w:r>
    </w:p>
    <w:p w14:paraId="5B9BBFCC" w14:textId="77777777" w:rsidR="00922B8E" w:rsidRPr="00036F9D" w:rsidRDefault="00922B8E" w:rsidP="00922B8E">
      <w:pPr>
        <w:rPr>
          <w:sz w:val="22"/>
          <w:szCs w:val="22"/>
          <w:lang w:val="pt-PT"/>
        </w:rPr>
      </w:pPr>
    </w:p>
    <w:p w14:paraId="3285D69F" w14:textId="12DDA1FA" w:rsidR="00922B8E" w:rsidRPr="00036F9D" w:rsidRDefault="00922B8E" w:rsidP="00922B8E">
      <w:pPr>
        <w:rPr>
          <w:b/>
          <w:bCs/>
          <w:sz w:val="22"/>
          <w:szCs w:val="22"/>
        </w:rPr>
      </w:pPr>
      <w:r w:rsidRPr="00036F9D">
        <w:rPr>
          <w:b/>
          <w:bCs/>
          <w:sz w:val="22"/>
          <w:szCs w:val="22"/>
          <w:lang w:val="pt-BR"/>
        </w:rPr>
        <w:t>Categorias de produtos</w:t>
      </w:r>
    </w:p>
    <w:p w14:paraId="538755F2" w14:textId="3F0DDB96" w:rsidR="00922B8E" w:rsidRPr="00036F9D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Sistemas de corte a plasma e jato de água</w:t>
      </w:r>
    </w:p>
    <w:p w14:paraId="09F909FF" w14:textId="769A6723" w:rsidR="00922B8E" w:rsidRPr="00036F9D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CNC e controles de altura da tocha</w:t>
      </w:r>
    </w:p>
    <w:p w14:paraId="32013063" w14:textId="40AB40D6" w:rsidR="00922B8E" w:rsidRPr="00036F9D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pt-PT"/>
        </w:rPr>
      </w:pPr>
      <w:r w:rsidRPr="00036F9D">
        <w:rPr>
          <w:sz w:val="22"/>
          <w:szCs w:val="22"/>
          <w:lang w:val="pt-BR"/>
        </w:rPr>
        <w:t>Software robótico e de agrupamento CAD/CAM</w:t>
      </w:r>
    </w:p>
    <w:p w14:paraId="57DE0AF5" w14:textId="4FEE9463" w:rsidR="00922B8E" w:rsidRPr="00036F9D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Consumíveis e peças para plasma, laser e jato de água</w:t>
      </w:r>
    </w:p>
    <w:p w14:paraId="573345CB" w14:textId="77777777" w:rsidR="00922B8E" w:rsidRPr="00036F9D" w:rsidRDefault="00922B8E" w:rsidP="00922B8E">
      <w:pPr>
        <w:rPr>
          <w:sz w:val="22"/>
          <w:szCs w:val="22"/>
        </w:rPr>
      </w:pPr>
    </w:p>
    <w:p w14:paraId="72AA1B01" w14:textId="0119D5FF" w:rsidR="00922B8E" w:rsidRPr="00036F9D" w:rsidRDefault="00922B8E" w:rsidP="00922B8E">
      <w:pPr>
        <w:rPr>
          <w:b/>
          <w:bCs/>
          <w:sz w:val="22"/>
          <w:szCs w:val="22"/>
        </w:rPr>
      </w:pPr>
      <w:r w:rsidRPr="00036F9D">
        <w:rPr>
          <w:b/>
          <w:bCs/>
          <w:sz w:val="22"/>
          <w:szCs w:val="22"/>
          <w:lang w:val="pt-BR"/>
        </w:rPr>
        <w:t>Locais de Fabricação</w:t>
      </w:r>
    </w:p>
    <w:p w14:paraId="02DAFBCA" w14:textId="239A2808" w:rsidR="00922B8E" w:rsidRPr="00036F9D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Lebanon, NH — Plasma a ar Powermax</w:t>
      </w:r>
      <w:r w:rsidRPr="00036F9D">
        <w:rPr>
          <w:sz w:val="22"/>
          <w:szCs w:val="22"/>
          <w:vertAlign w:val="superscript"/>
          <w:lang w:val="pt-BR"/>
        </w:rPr>
        <w:t>®</w:t>
      </w:r>
      <w:r w:rsidRPr="00036F9D">
        <w:rPr>
          <w:sz w:val="22"/>
          <w:szCs w:val="22"/>
          <w:lang w:val="pt-BR"/>
        </w:rPr>
        <w:t>, CNCs e THCs</w:t>
      </w:r>
    </w:p>
    <w:p w14:paraId="25FA22C4" w14:textId="2ABC0C30" w:rsidR="00922B8E" w:rsidRPr="00036F9D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Hanover, NH — Plasma X-Definition</w:t>
      </w:r>
      <w:r w:rsidRPr="00036F9D">
        <w:rPr>
          <w:sz w:val="22"/>
          <w:szCs w:val="22"/>
          <w:vertAlign w:val="superscript"/>
          <w:lang w:val="pt-BR"/>
        </w:rPr>
        <w:t>®</w:t>
      </w:r>
      <w:r w:rsidRPr="00036F9D">
        <w:rPr>
          <w:sz w:val="22"/>
          <w:szCs w:val="22"/>
          <w:lang w:val="pt-BR"/>
        </w:rPr>
        <w:t xml:space="preserve"> e HyPerformance</w:t>
      </w:r>
      <w:r w:rsidRPr="00036F9D">
        <w:rPr>
          <w:sz w:val="22"/>
          <w:szCs w:val="22"/>
          <w:vertAlign w:val="superscript"/>
          <w:lang w:val="pt-BR"/>
        </w:rPr>
        <w:t>®</w:t>
      </w:r>
    </w:p>
    <w:p w14:paraId="08147D65" w14:textId="0D0EC94A" w:rsidR="00922B8E" w:rsidRPr="00036F9D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New Brighton, MN – Jato de água</w:t>
      </w:r>
    </w:p>
    <w:p w14:paraId="5D3A057A" w14:textId="23895B68" w:rsidR="00EF1A45" w:rsidRPr="00036F9D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Kent, WA – Jato de água</w:t>
      </w:r>
    </w:p>
    <w:p w14:paraId="151B3B0D" w14:textId="510FC093" w:rsidR="00922B8E" w:rsidRPr="00036F9D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Sasso Marconi, Bologna (Itália) — Consumíveis a laser Esse A.</w:t>
      </w:r>
    </w:p>
    <w:p w14:paraId="31AA9CDF" w14:textId="77777777" w:rsidR="00922B8E" w:rsidRPr="00036F9D" w:rsidRDefault="00922B8E" w:rsidP="00922B8E">
      <w:pPr>
        <w:rPr>
          <w:sz w:val="22"/>
          <w:szCs w:val="22"/>
        </w:rPr>
      </w:pPr>
    </w:p>
    <w:p w14:paraId="50B50D68" w14:textId="65095263" w:rsidR="00922B8E" w:rsidRPr="00036F9D" w:rsidRDefault="00922B8E" w:rsidP="00922B8E">
      <w:pPr>
        <w:rPr>
          <w:b/>
          <w:bCs/>
          <w:sz w:val="22"/>
          <w:szCs w:val="22"/>
        </w:rPr>
      </w:pPr>
      <w:r w:rsidRPr="00036F9D">
        <w:rPr>
          <w:b/>
          <w:bCs/>
          <w:sz w:val="22"/>
          <w:szCs w:val="22"/>
          <w:lang w:val="pt-BR"/>
        </w:rPr>
        <w:t>Escritórios regionais</w:t>
      </w:r>
    </w:p>
    <w:p w14:paraId="4CD024A6" w14:textId="18472015" w:rsidR="00922B8E" w:rsidRPr="00036F9D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Pacífico Asiático, Austrália e Nova Zelândia: Singapura</w:t>
      </w:r>
    </w:p>
    <w:p w14:paraId="681AD449" w14:textId="12C8FBFA" w:rsidR="00922B8E" w:rsidRPr="00036F9D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China: Xangai</w:t>
      </w:r>
    </w:p>
    <w:p w14:paraId="684EE882" w14:textId="62A3B20C" w:rsidR="00922B8E" w:rsidRPr="00036F9D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Europa, Oriente Médio, Índia e África (EMEIA): Roosendaal, Holanda</w:t>
      </w:r>
    </w:p>
    <w:p w14:paraId="363AA3F6" w14:textId="72B38830" w:rsidR="00922B8E" w:rsidRPr="00036F9D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México: Cidade do México</w:t>
      </w:r>
    </w:p>
    <w:p w14:paraId="02B0DAF4" w14:textId="7D8900A0" w:rsidR="00922B8E" w:rsidRPr="00036F9D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América do Sul: São Paulo</w:t>
      </w:r>
    </w:p>
    <w:p w14:paraId="04DCCEB8" w14:textId="7DB471E6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36F9D">
        <w:rPr>
          <w:sz w:val="22"/>
          <w:szCs w:val="22"/>
          <w:lang w:val="pt-BR"/>
        </w:rPr>
        <w:t>Estados Unidos e Canadá: Hanover e Lebanon, New Hampshire</w:t>
      </w:r>
    </w:p>
    <w:sectPr w:rsidR="00922B8E" w:rsidRPr="00DF0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7683" w14:textId="77777777" w:rsidR="005C2071" w:rsidRDefault="005C2071" w:rsidP="00770CD6">
      <w:pPr>
        <w:spacing w:line="240" w:lineRule="auto"/>
      </w:pPr>
      <w:r>
        <w:separator/>
      </w:r>
    </w:p>
  </w:endnote>
  <w:endnote w:type="continuationSeparator" w:id="0">
    <w:p w14:paraId="1E3885DF" w14:textId="77777777" w:rsidR="005C2071" w:rsidRDefault="005C2071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DF4" w14:textId="77777777" w:rsidR="005C2071" w:rsidRDefault="005C2071" w:rsidP="00770CD6">
      <w:pPr>
        <w:spacing w:line="240" w:lineRule="auto"/>
      </w:pPr>
      <w:r>
        <w:separator/>
      </w:r>
    </w:p>
  </w:footnote>
  <w:footnote w:type="continuationSeparator" w:id="0">
    <w:p w14:paraId="6EBFAC3B" w14:textId="77777777" w:rsidR="005C2071" w:rsidRDefault="005C2071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14EA" w14:textId="1EF854EB" w:rsidR="004B4FAC" w:rsidRDefault="004B4FAC">
    <w:pPr>
      <w:pStyle w:val="Header"/>
    </w:pPr>
    <w:r>
      <w:rPr>
        <w:noProof/>
      </w:rPr>
      <w:drawing>
        <wp:inline distT="0" distB="0" distL="0" distR="0" wp14:anchorId="37DE7A3D" wp14:editId="6D0438D8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869750">
    <w:abstractNumId w:val="6"/>
  </w:num>
  <w:num w:numId="2" w16cid:durableId="1483237676">
    <w:abstractNumId w:val="1"/>
  </w:num>
  <w:num w:numId="3" w16cid:durableId="719400025">
    <w:abstractNumId w:val="8"/>
  </w:num>
  <w:num w:numId="4" w16cid:durableId="2067798070">
    <w:abstractNumId w:val="5"/>
  </w:num>
  <w:num w:numId="5" w16cid:durableId="1676180106">
    <w:abstractNumId w:val="13"/>
  </w:num>
  <w:num w:numId="6" w16cid:durableId="761953456">
    <w:abstractNumId w:val="7"/>
  </w:num>
  <w:num w:numId="7" w16cid:durableId="225379077">
    <w:abstractNumId w:val="11"/>
  </w:num>
  <w:num w:numId="8" w16cid:durableId="948858036">
    <w:abstractNumId w:val="10"/>
  </w:num>
  <w:num w:numId="9" w16cid:durableId="1595744960">
    <w:abstractNumId w:val="0"/>
  </w:num>
  <w:num w:numId="10" w16cid:durableId="314264373">
    <w:abstractNumId w:val="2"/>
  </w:num>
  <w:num w:numId="11" w16cid:durableId="526018378">
    <w:abstractNumId w:val="12"/>
  </w:num>
  <w:num w:numId="12" w16cid:durableId="328338927">
    <w:abstractNumId w:val="9"/>
  </w:num>
  <w:num w:numId="13" w16cid:durableId="2116049873">
    <w:abstractNumId w:val="4"/>
  </w:num>
  <w:num w:numId="14" w16cid:durableId="1075053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036F9D"/>
    <w:rsid w:val="001804C2"/>
    <w:rsid w:val="00430639"/>
    <w:rsid w:val="004B4FAC"/>
    <w:rsid w:val="00592E38"/>
    <w:rsid w:val="005C2071"/>
    <w:rsid w:val="00720FC0"/>
    <w:rsid w:val="00732527"/>
    <w:rsid w:val="00770CD6"/>
    <w:rsid w:val="008C0056"/>
    <w:rsid w:val="00922B8E"/>
    <w:rsid w:val="00A02939"/>
    <w:rsid w:val="00DF006C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F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AC"/>
  </w:style>
  <w:style w:type="paragraph" w:styleId="Footer">
    <w:name w:val="footer"/>
    <w:basedOn w:val="Normal"/>
    <w:link w:val="FooterChar"/>
    <w:uiPriority w:val="99"/>
    <w:unhideWhenUsed/>
    <w:rsid w:val="004B4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7</cp:revision>
  <dcterms:created xsi:type="dcterms:W3CDTF">2022-04-25T17:13:00Z</dcterms:created>
  <dcterms:modified xsi:type="dcterms:W3CDTF">2022-06-20T20:31:00Z</dcterms:modified>
</cp:coreProperties>
</file>